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92989" w:rsidRPr="007F7C5B" w:rsidRDefault="00192989" w:rsidP="00D64BC6">
      <w:pPr>
        <w:rPr>
          <w:sz w:val="24"/>
          <w:szCs w:val="24"/>
        </w:rPr>
      </w:pPr>
    </w:p>
    <w:p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430D9D" w:rsidRDefault="006465D9" w:rsidP="001C5C0B">
      <w:pPr>
        <w:pStyle w:val="Akapitzlist"/>
        <w:jc w:val="both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3A658A">
        <w:rPr>
          <w:rFonts w:cstheme="minorHAnsi"/>
          <w:b/>
          <w:bCs/>
          <w:sz w:val="24"/>
          <w:szCs w:val="24"/>
        </w:rPr>
        <w:t xml:space="preserve">ubrań ochronnych i sprzętu dla dezynfekujących </w:t>
      </w:r>
      <w:r w:rsidR="003A658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zabezpieczenie przed COVID-19 </w:t>
      </w:r>
      <w:bookmarkEnd w:id="0"/>
    </w:p>
    <w:p w:rsidR="008B6D0A" w:rsidRPr="00FA640D" w:rsidRDefault="008B6D0A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8B6D0A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8B6D0A" w:rsidRDefault="008B6D0A" w:rsidP="008B0A25">
            <w:r w:rsidRPr="000C141E">
              <w:t>42514310</w:t>
            </w:r>
            <w:r>
              <w:t>- 8</w:t>
            </w:r>
          </w:p>
          <w:p w:rsidR="008B6D0A" w:rsidRDefault="008B6D0A" w:rsidP="008B0A25">
            <w:r w:rsidRPr="008B6D0A">
              <w:t xml:space="preserve">35111000-5  </w:t>
            </w:r>
          </w:p>
          <w:p w:rsidR="008B6D0A" w:rsidRDefault="008B6D0A" w:rsidP="008B6D0A">
            <w:r w:rsidRPr="008B6D0A">
              <w:t xml:space="preserve">35814000-3 </w:t>
            </w:r>
          </w:p>
          <w:p w:rsidR="003A658A" w:rsidRDefault="003A658A" w:rsidP="003A658A">
            <w:r w:rsidRPr="003A658A">
              <w:t xml:space="preserve">35113400-3 </w:t>
            </w:r>
          </w:p>
          <w:p w:rsidR="007F03E8" w:rsidRDefault="007F03E8" w:rsidP="007F03E8">
            <w:r w:rsidRPr="007F03E8">
              <w:t xml:space="preserve">18141000-9 </w:t>
            </w:r>
          </w:p>
          <w:p w:rsidR="00A90DDD" w:rsidRDefault="00A90DDD" w:rsidP="00A90DDD">
            <w:r w:rsidRPr="00A90DDD">
              <w:t xml:space="preserve">18830000-6 </w:t>
            </w:r>
          </w:p>
          <w:p w:rsidR="00A90DDD" w:rsidRPr="000C141E" w:rsidRDefault="00A90DDD" w:rsidP="00A90DDD">
            <w:r w:rsidRPr="00A90DDD">
              <w:t xml:space="preserve">18235400-4 </w:t>
            </w:r>
          </w:p>
        </w:tc>
        <w:tc>
          <w:tcPr>
            <w:tcW w:w="4961" w:type="dxa"/>
            <w:shd w:val="clear" w:color="000000" w:fill="FFFFFF"/>
          </w:tcPr>
          <w:p w:rsidR="008B6D0A" w:rsidRDefault="008B6D0A" w:rsidP="008B0A25">
            <w:r w:rsidRPr="000C141E">
              <w:t>Filtry powietrza</w:t>
            </w:r>
          </w:p>
          <w:p w:rsidR="008B6D0A" w:rsidRDefault="008B6D0A" w:rsidP="008B0A25">
            <w:r>
              <w:t>Sprzęt gaś</w:t>
            </w:r>
            <w:r w:rsidRPr="008B6D0A">
              <w:t>niczy</w:t>
            </w:r>
          </w:p>
          <w:p w:rsidR="008B6D0A" w:rsidRDefault="008B6D0A" w:rsidP="008B0A25">
            <w:r w:rsidRPr="008B6D0A">
              <w:t>Maski przeciwgazowe</w:t>
            </w:r>
          </w:p>
          <w:p w:rsidR="003A658A" w:rsidRDefault="003A658A" w:rsidP="008B0A25">
            <w:r w:rsidRPr="003A658A">
              <w:t>Odzież ochronna i zabezpieczająca</w:t>
            </w:r>
          </w:p>
          <w:p w:rsidR="007F03E8" w:rsidRDefault="007F03E8" w:rsidP="008B0A25">
            <w:r w:rsidRPr="007F03E8">
              <w:t>Rękawice chemoodporne</w:t>
            </w:r>
          </w:p>
          <w:p w:rsidR="00A90DDD" w:rsidRDefault="00A90DDD" w:rsidP="008B0A25">
            <w:r w:rsidRPr="00A90DDD">
              <w:t>Obuwie  robocze</w:t>
            </w:r>
          </w:p>
          <w:p w:rsidR="00A90DDD" w:rsidRDefault="00A90DDD" w:rsidP="008B0A25">
            <w:r w:rsidRPr="00A90DDD">
              <w:t>Kamizelki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lastRenderedPageBreak/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0"/>
        <w:gridCol w:w="1457"/>
        <w:gridCol w:w="122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B81809" w:rsidRDefault="008B6D0A" w:rsidP="00A97C72">
            <w:bookmarkStart w:id="2" w:name="_Hlk53470554"/>
            <w:r w:rsidRPr="008B6D0A">
              <w:rPr>
                <w:rFonts w:cs="Calibri"/>
                <w:bCs/>
                <w:color w:val="000000"/>
              </w:rPr>
              <w:t xml:space="preserve">Filtropochłaniacz klasy P 3 Gwint RD 40 - Zgodne z normą EN14387,  przeznaczone do masek </w:t>
            </w:r>
            <w:proofErr w:type="spellStart"/>
            <w:r w:rsidRPr="008B6D0A">
              <w:rPr>
                <w:rFonts w:cs="Calibri"/>
                <w:bCs/>
                <w:color w:val="000000"/>
              </w:rPr>
              <w:t>pełnotwarzowych</w:t>
            </w:r>
            <w:proofErr w:type="spellEnd"/>
            <w:r w:rsidRPr="008B6D0A">
              <w:rPr>
                <w:rFonts w:cs="Calibri"/>
                <w:bCs/>
                <w:color w:val="000000"/>
              </w:rPr>
              <w:t xml:space="preserve"> o standardowym złączu gwint RD 40, przeznaczone do ochrony przed gazami i oparami organicznymi, nieorganicznymi i kwaśnymi, a także amoniakiem oraz jego pochodnymi, cząstkami radioaktywnymi i toksycznymi, bakteriami i wirusami, przewidzianych dla klasy P3, spełniający wymagania norm europejskich, posiadająca znak CE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8B6D0A" w:rsidP="00F440AE">
            <w:r>
              <w:t>Szt.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B6D0A" w:rsidRDefault="00D66DC7" w:rsidP="00F440AE">
            <w:r>
              <w:t>1</w:t>
            </w:r>
            <w:r w:rsidR="008B6D0A">
              <w:t>1</w:t>
            </w:r>
          </w:p>
        </w:tc>
      </w:tr>
      <w:tr w:rsidR="008B6D0A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8B6D0A" w:rsidRPr="008B6D0A" w:rsidRDefault="008B6D0A" w:rsidP="00A97C72">
            <w:pPr>
              <w:rPr>
                <w:rFonts w:cs="Calibri"/>
                <w:bCs/>
                <w:color w:val="000000"/>
              </w:rPr>
            </w:pPr>
            <w:r w:rsidRPr="008B6D0A">
              <w:rPr>
                <w:rFonts w:cs="Calibri"/>
                <w:bCs/>
                <w:color w:val="000000"/>
              </w:rPr>
              <w:t xml:space="preserve">Hydronetka plecakowa </w:t>
            </w:r>
            <w:proofErr w:type="spellStart"/>
            <w:r w:rsidRPr="008B6D0A">
              <w:rPr>
                <w:rFonts w:cs="Calibri"/>
                <w:bCs/>
                <w:color w:val="000000"/>
              </w:rPr>
              <w:t>hpe</w:t>
            </w:r>
            <w:proofErr w:type="spellEnd"/>
            <w:r w:rsidRPr="008B6D0A">
              <w:rPr>
                <w:rFonts w:cs="Calibri"/>
                <w:bCs/>
                <w:color w:val="000000"/>
              </w:rPr>
              <w:t xml:space="preserve"> 19/m - Przeznaczona do gaszenia pojedynczych źródeł pożaru</w:t>
            </w:r>
            <w:r>
              <w:rPr>
                <w:rFonts w:cs="Calibri"/>
                <w:bCs/>
                <w:color w:val="000000"/>
              </w:rPr>
              <w:t xml:space="preserve">/ podawania wody </w:t>
            </w:r>
            <w:r w:rsidRPr="008B6D0A">
              <w:rPr>
                <w:rFonts w:cs="Calibri"/>
                <w:bCs/>
                <w:color w:val="000000"/>
              </w:rPr>
              <w:t>, z wytrzymałego tworzywa sztucznego, trudno zapalny i odporny na uszkodzenia mechaniczne;  zbiornik o pojemności ok. 20 litrów wraz z pompką ssąco-tłoczącą, pasy naramienne wraz z podkładkami, zasięg poziomo ok.12metrów, pionowo ok. 7 metrów, otwór wlewowy o średnicy ok. 10cm, wąż o średnicy 13mm,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B6D0A" w:rsidRDefault="008B6D0A" w:rsidP="00F440AE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B6D0A" w:rsidRDefault="008B6D0A" w:rsidP="00F440AE">
            <w:r>
              <w:t>6</w:t>
            </w:r>
          </w:p>
        </w:tc>
      </w:tr>
      <w:tr w:rsidR="008B6D0A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8B6D0A" w:rsidRPr="008B6D0A" w:rsidRDefault="008B6D0A" w:rsidP="00A97C72">
            <w:pPr>
              <w:rPr>
                <w:rFonts w:cs="Calibri"/>
                <w:bCs/>
                <w:color w:val="000000"/>
              </w:rPr>
            </w:pPr>
            <w:r w:rsidRPr="008B6D0A">
              <w:rPr>
                <w:rFonts w:cs="Calibri"/>
                <w:bCs/>
                <w:color w:val="000000"/>
              </w:rPr>
              <w:t xml:space="preserve">Maska ochronna </w:t>
            </w:r>
            <w:proofErr w:type="spellStart"/>
            <w:r w:rsidRPr="008B6D0A">
              <w:rPr>
                <w:rFonts w:cs="Calibri"/>
                <w:bCs/>
                <w:color w:val="000000"/>
              </w:rPr>
              <w:t>pełnotwarzowa</w:t>
            </w:r>
            <w:proofErr w:type="spellEnd"/>
            <w:r w:rsidRPr="008B6D0A">
              <w:rPr>
                <w:rFonts w:cs="Calibri"/>
                <w:bCs/>
                <w:color w:val="000000"/>
              </w:rPr>
              <w:t xml:space="preserve"> o standardowym połączenie gwintowym RD 40 x 1/7”, zgodnym z normą EN 148-1,  służąca do ochrony dróg oddechowych i twarzy przed szkodliwymi gazami i parami o stężeniu do 20xNDS i przed cząstkami stałymi i ciekłymi o stężeniu do 40xNDS; wizjer wykonany z poliwęglanu oraz wbudowana membrana głosowa, część twarzowa w rozmiarze uniwersalnym zapewniająca anatomiczne dopasowanie, z niealergizującego silikonu odpornego chemicznie, dopasowująca się szerokim uszczelnieniem wokół twarzy, paski nagłowne pięciopunktowe, nie powodujące ucisku; kompatybilna z urządzeniami filtrowentylacyjnymi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B6D0A" w:rsidRDefault="008B6D0A" w:rsidP="00F440AE">
            <w:proofErr w:type="spellStart"/>
            <w:r>
              <w:t>szt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8B6D0A" w:rsidRDefault="008B6D0A" w:rsidP="00F440AE">
            <w:r>
              <w:t>11</w:t>
            </w:r>
          </w:p>
        </w:tc>
      </w:tr>
      <w:tr w:rsidR="003A658A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3A658A" w:rsidRPr="008B6D0A" w:rsidRDefault="003A658A" w:rsidP="003A658A">
            <w:pPr>
              <w:rPr>
                <w:rFonts w:cs="Calibri"/>
                <w:bCs/>
                <w:color w:val="000000"/>
              </w:rPr>
            </w:pPr>
            <w:r w:rsidRPr="003A658A">
              <w:rPr>
                <w:rFonts w:cs="Calibri"/>
                <w:bCs/>
                <w:color w:val="000000"/>
              </w:rPr>
              <w:t xml:space="preserve">Ubranie ochronne typu Tychem   (min Typ 3 wg nor PN-EN 14605+A1:2009) Kombinezon ochronny wykonany z lekkiego i bardzo wytrzymałego materiału typu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Tyvek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® -Ubranie typ 3, według normy PN-EN 14605+A1:2009, z trzyczęściowym kapturem, elastycznym wykończeniem otworu twarzowego, ściągacze w pasie, elastyczne ściągacze w rękawach i nogawkach, zamek błyskawiczny przykryty patką (zaklejaną na taśmę), dodatkowo przylepna patka uszczelniająca </w:t>
            </w:r>
            <w:r>
              <w:rPr>
                <w:rFonts w:cs="Calibri"/>
                <w:bCs/>
                <w:color w:val="000000"/>
              </w:rPr>
              <w:lastRenderedPageBreak/>
              <w:t xml:space="preserve">podbródek, szwy oklejone taśmą, </w:t>
            </w:r>
            <w:r w:rsidRPr="003A658A">
              <w:rPr>
                <w:rFonts w:cs="Calibri"/>
                <w:bCs/>
                <w:color w:val="000000"/>
              </w:rPr>
              <w:t>szczelność przed przenikaniem cząstek pyłu i natryskiem cieczy o ciśnieniu do 3 barów, zapewniający wysoką ochronę przed nieorganicznymi i organicznymi substancjami chemicznymi oraz przed radioaktywnymi włóknami, wirusami i bakteriami.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A658A" w:rsidRDefault="003A658A" w:rsidP="00F440AE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3A658A" w:rsidRDefault="003A658A" w:rsidP="00F440AE">
            <w:r>
              <w:t>11</w:t>
            </w:r>
          </w:p>
        </w:tc>
      </w:tr>
      <w:tr w:rsidR="003A658A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3A658A" w:rsidRPr="003A658A" w:rsidRDefault="003A658A" w:rsidP="003A658A">
            <w:pPr>
              <w:rPr>
                <w:rFonts w:cs="Calibri"/>
                <w:bCs/>
                <w:color w:val="000000"/>
              </w:rPr>
            </w:pPr>
            <w:r w:rsidRPr="003A658A">
              <w:rPr>
                <w:rFonts w:cs="Calibri"/>
                <w:bCs/>
                <w:color w:val="000000"/>
              </w:rPr>
              <w:lastRenderedPageBreak/>
              <w:t xml:space="preserve">Zestaw pakietów do dekontaminacyjny składa się z 40 pakietów. Zestaw z ubraniem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podekontaminacyjnym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 zawierający podstawowe ubranie zastępcze dla osób po procesie dekontaminacji. W skład podstawowego pakietu wchodzi: poncho z kapturem, z tworzywa sztucznego, nieprzemakalne/wodoodporne, ocieplone włókniną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slipy bawełniane (majtki)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>, skarpetki dziane elastyczne w rozmiarze uniwersalnym – 1 para, buty z tworzywa sztucznego bez pięty (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np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 sandały plażowe) – 1 para, półmaska ochronna na twarz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szt.,wilgotny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 ręcznik z włókniny o powierzchni 0,5 m2, - 2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wilgotna rękawica higieniczna do przemywania odsłoniętych części ciała, - 4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opaski identyfikacyjne oznakowane indywidualnym numerem -  2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worek z tworzywa sztucznego na skażoną odzież i odpady (pojemność minimum 100 l, zamykany oznakowany indywidualnym numerem identycznym jak opaski -  1 szt., worek z tworzywa sztucznego na przedmioty osobiste (pojemność minimum 20 l, zamykany – 1 szt.  oznakowany indywidualnym numerem identycznie jak opaski )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>, rękawiczki jednorazowe nitrylowe - 1 para</w:t>
            </w:r>
          </w:p>
          <w:p w:rsidR="003A658A" w:rsidRPr="003A658A" w:rsidRDefault="003A658A" w:rsidP="003A658A">
            <w:pPr>
              <w:rPr>
                <w:rFonts w:cs="Calibri"/>
                <w:bCs/>
                <w:color w:val="000000"/>
              </w:rPr>
            </w:pPr>
            <w:r w:rsidRPr="003A658A">
              <w:rPr>
                <w:rFonts w:cs="Calibri"/>
                <w:bCs/>
                <w:color w:val="000000"/>
              </w:rPr>
              <w:t xml:space="preserve">Kompletny zestaw zapakowany jest w szczelnie zamknięty worek z tworzywa sztucznego i zawierający rozmiary: wymiar „S” – 5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>, wymiar „L” – 25 szt., wymiar „XL” – 5 szt. wymiar „XXL” – 5 szt.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A658A" w:rsidRDefault="003A658A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3A658A" w:rsidRDefault="003A658A" w:rsidP="00F440AE">
            <w:r>
              <w:t>1</w:t>
            </w:r>
          </w:p>
        </w:tc>
      </w:tr>
      <w:tr w:rsidR="007F03E8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7F03E8" w:rsidRPr="003A658A" w:rsidRDefault="007F03E8" w:rsidP="003A658A">
            <w:pPr>
              <w:rPr>
                <w:rFonts w:cs="Calibri"/>
                <w:bCs/>
                <w:color w:val="000000"/>
              </w:rPr>
            </w:pPr>
            <w:r w:rsidRPr="007F03E8">
              <w:rPr>
                <w:rFonts w:cs="Calibri"/>
                <w:bCs/>
                <w:color w:val="000000"/>
              </w:rPr>
              <w:t>Rękawice chemoodporne Zgodne z normą EN 374, 388 (4101).Rękawice ochronne dostosowane do środowisk, gdzie występują zagrożenia związane z kwasami, tłuszczami oraz zasadami. Zewnętrzna warstwa pokryta kauczukiem nitrylowym, wewnętrzna warstwa z flokowanej bawełny, o długości ok. 30 cm posiadające ukształtowaną wewnętrzną część dłoni, odporne na obtarcia i rozdzieranie, o dobrej chwytności także w przypadku mokrych powierzchni,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3E8" w:rsidRDefault="007F03E8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7F03E8" w:rsidRDefault="007F03E8" w:rsidP="00F440AE">
            <w:r>
              <w:t>11</w:t>
            </w:r>
          </w:p>
        </w:tc>
      </w:tr>
      <w:tr w:rsidR="007F03E8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7F03E8" w:rsidRPr="007F03E8" w:rsidRDefault="00A90DDD" w:rsidP="003A658A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t xml:space="preserve">Buty gumowe chemoodporne - Spełniające wymagania norm EN20347, EN20344 oraz PN-ISO6110, obuwie </w:t>
            </w:r>
            <w:proofErr w:type="spellStart"/>
            <w:r w:rsidRPr="00A90DDD">
              <w:rPr>
                <w:rFonts w:cs="Calibri"/>
                <w:bCs/>
                <w:color w:val="000000"/>
              </w:rPr>
              <w:t>kwasoługoodporne</w:t>
            </w:r>
            <w:proofErr w:type="spellEnd"/>
            <w:r w:rsidRPr="00A90DDD">
              <w:rPr>
                <w:rFonts w:cs="Calibri"/>
                <w:bCs/>
                <w:color w:val="000000"/>
              </w:rPr>
              <w:t>, wierzch i spód wykonany z PCV modyfikowanego kauczukiem nitrylowym, o właściwościach olejoodpornych i odpornych chemicznie, z podeszwą urzeźbiona, antypoślizgowa i olejoodporną, typ: OB FO SRA,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3E8" w:rsidRDefault="00A90DD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7F03E8" w:rsidRDefault="00A90DDD" w:rsidP="00F440AE">
            <w:r>
              <w:t>11</w:t>
            </w:r>
          </w:p>
        </w:tc>
      </w:tr>
      <w:tr w:rsidR="00A90DDD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A90DDD" w:rsidRPr="00A90DDD" w:rsidRDefault="00A90DDD" w:rsidP="00A90DD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lastRenderedPageBreak/>
              <w:t xml:space="preserve">Kamizelka taktyczna, wykonana z trwałego materiału nieprzemakalnego typu </w:t>
            </w:r>
            <w:proofErr w:type="spellStart"/>
            <w:r w:rsidRPr="00A90DDD">
              <w:rPr>
                <w:rFonts w:cs="Calibri"/>
                <w:bCs/>
                <w:color w:val="000000"/>
              </w:rPr>
              <w:t>Kordura</w:t>
            </w:r>
            <w:proofErr w:type="spellEnd"/>
            <w:r w:rsidRPr="00A90DDD">
              <w:rPr>
                <w:rFonts w:cs="Calibri"/>
                <w:bCs/>
                <w:color w:val="000000"/>
              </w:rPr>
              <w:t xml:space="preserve">, posiadająca pasy odblaskowe; regulację w pasie oraz na długości;  kieszeń na telefon komórkowy, mniejszą kieszeń o wymiarach ok.14 cm x 13 cm zapinaną na rzep, dużą kieszeń o wymiarach ok. 18 cm x 13 cm zapinaną na rzep, pionową kieszeń na długą latarkę, Po </w:t>
            </w:r>
            <w:proofErr w:type="spellStart"/>
            <w:r w:rsidRPr="00A90DDD">
              <w:rPr>
                <w:rFonts w:cs="Calibri"/>
                <w:bCs/>
                <w:color w:val="000000"/>
              </w:rPr>
              <w:t>lewj</w:t>
            </w:r>
            <w:proofErr w:type="spellEnd"/>
            <w:r w:rsidRPr="00A90DDD">
              <w:rPr>
                <w:rFonts w:cs="Calibri"/>
                <w:bCs/>
                <w:color w:val="000000"/>
              </w:rPr>
              <w:t xml:space="preserve"> stronie  mały napis  LEKARZ; mniejszą kieszeń o wymiarach 14 cm x 13 cm zapinaną na rzep, kieszeń o wymiarach 18 cm X 13 cm zapinaną na rzep, dużą kieszeń o wymiarach ok. 27 cm X 16 cm zapinaną na zamek, kieszeń na radiostację.</w:t>
            </w:r>
          </w:p>
          <w:p w:rsidR="00A90DDD" w:rsidRPr="00A90DDD" w:rsidRDefault="00A90DDD" w:rsidP="00A90DD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t xml:space="preserve">Z tyłu: duży napis LEKARZ, dużą kieszeń na dokumenty zapinaną z prawej lub lewej strony na zamek o wymiarach ok. 28 cm X 21 cm </w:t>
            </w:r>
          </w:p>
          <w:p w:rsidR="00A90DDD" w:rsidRPr="00A90DDD" w:rsidRDefault="00A90DDD" w:rsidP="00A90DD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t>Z możliwością podpięcia zestawów medycznych z prawej lub lewej strony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90DDD" w:rsidRDefault="00A90DD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A90DDD" w:rsidRDefault="00A90DDD" w:rsidP="00F440AE">
            <w:r>
              <w:t>1</w:t>
            </w:r>
          </w:p>
        </w:tc>
      </w:tr>
    </w:tbl>
    <w:bookmarkEnd w:id="2"/>
    <w:p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 w:rsidR="009756B6">
        <w:rPr>
          <w:sz w:val="24"/>
          <w:szCs w:val="24"/>
        </w:rPr>
        <w:t xml:space="preserve">2020 roku, zapakowany przez producenta, posiadać co najmniej </w:t>
      </w:r>
      <w:r w:rsidR="006436E9">
        <w:rPr>
          <w:sz w:val="24"/>
          <w:szCs w:val="24"/>
        </w:rPr>
        <w:t xml:space="preserve">5 letnią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3A658A">
        <w:rPr>
          <w:b/>
          <w:sz w:val="24"/>
          <w:szCs w:val="24"/>
          <w:u w:val="single"/>
        </w:rPr>
        <w:t>21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3A658A">
        <w:rPr>
          <w:rFonts w:cstheme="minorHAnsi"/>
          <w:color w:val="000000"/>
          <w:sz w:val="24"/>
          <w:szCs w:val="24"/>
        </w:rPr>
        <w:t>21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3A658A">
        <w:rPr>
          <w:rFonts w:asciiTheme="minorHAnsi" w:hAnsiTheme="minorHAnsi" w:cstheme="minorHAnsi"/>
          <w:b/>
          <w:sz w:val="24"/>
          <w:szCs w:val="24"/>
        </w:rPr>
        <w:t>16</w:t>
      </w:r>
      <w:r w:rsidR="0027337C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3A658A">
        <w:rPr>
          <w:rFonts w:asciiTheme="minorHAnsi" w:hAnsiTheme="minorHAnsi" w:cstheme="minorHAnsi"/>
          <w:b/>
          <w:sz w:val="24"/>
          <w:szCs w:val="24"/>
        </w:rPr>
        <w:t>9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4C" w:rsidRDefault="0026094C" w:rsidP="003C23EB">
      <w:pPr>
        <w:spacing w:after="0" w:line="240" w:lineRule="auto"/>
      </w:pPr>
      <w:r>
        <w:separator/>
      </w:r>
    </w:p>
  </w:endnote>
  <w:endnote w:type="continuationSeparator" w:id="0">
    <w:p w:rsidR="0026094C" w:rsidRDefault="0026094C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4C" w:rsidRDefault="0026094C" w:rsidP="003C23EB">
      <w:pPr>
        <w:spacing w:after="0" w:line="240" w:lineRule="auto"/>
      </w:pPr>
      <w:r>
        <w:separator/>
      </w:r>
    </w:p>
  </w:footnote>
  <w:footnote w:type="continuationSeparator" w:id="0">
    <w:p w:rsidR="0026094C" w:rsidRDefault="0026094C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083D"/>
    <w:rsid w:val="0004165C"/>
    <w:rsid w:val="00050943"/>
    <w:rsid w:val="000E2BA5"/>
    <w:rsid w:val="000E4F0F"/>
    <w:rsid w:val="000E79BC"/>
    <w:rsid w:val="00117596"/>
    <w:rsid w:val="00176B09"/>
    <w:rsid w:val="0019126C"/>
    <w:rsid w:val="00192989"/>
    <w:rsid w:val="001B1332"/>
    <w:rsid w:val="001C5C0B"/>
    <w:rsid w:val="001C6999"/>
    <w:rsid w:val="00210CFA"/>
    <w:rsid w:val="0021518D"/>
    <w:rsid w:val="00215819"/>
    <w:rsid w:val="002269CB"/>
    <w:rsid w:val="00230DD7"/>
    <w:rsid w:val="0026094C"/>
    <w:rsid w:val="0027337C"/>
    <w:rsid w:val="0027621C"/>
    <w:rsid w:val="002774E2"/>
    <w:rsid w:val="00277D8B"/>
    <w:rsid w:val="002F6912"/>
    <w:rsid w:val="00350A87"/>
    <w:rsid w:val="0038658D"/>
    <w:rsid w:val="003A658A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47CBC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8677D"/>
    <w:rsid w:val="00792FA1"/>
    <w:rsid w:val="007D3212"/>
    <w:rsid w:val="007D54A1"/>
    <w:rsid w:val="007D5EEF"/>
    <w:rsid w:val="007D7EB0"/>
    <w:rsid w:val="007E0455"/>
    <w:rsid w:val="007F03E8"/>
    <w:rsid w:val="007F072D"/>
    <w:rsid w:val="007F7C5B"/>
    <w:rsid w:val="008042F8"/>
    <w:rsid w:val="00844733"/>
    <w:rsid w:val="00866AD4"/>
    <w:rsid w:val="00893473"/>
    <w:rsid w:val="008B4E0B"/>
    <w:rsid w:val="008B5635"/>
    <w:rsid w:val="008B6D0A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0DDD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296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D25F-3FBA-4717-8CC5-23A9AB22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2020-09-15T08:23:00Z</cp:lastPrinted>
  <dcterms:created xsi:type="dcterms:W3CDTF">2020-10-14T22:22:00Z</dcterms:created>
  <dcterms:modified xsi:type="dcterms:W3CDTF">2020-10-14T22:31:00Z</dcterms:modified>
</cp:coreProperties>
</file>